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570" w:rsidRPr="009F61E8" w:rsidRDefault="009F61E8" w:rsidP="009F61E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1)</w:t>
      </w:r>
      <w:proofErr w:type="spellStart"/>
      <w:r w:rsidRPr="009F61E8">
        <w:rPr>
          <w:rFonts w:cstheme="minorHAnsi"/>
          <w:sz w:val="24"/>
          <w:szCs w:val="24"/>
        </w:rPr>
        <w:t>Yeha</w:t>
      </w:r>
      <w:proofErr w:type="spellEnd"/>
      <w:r w:rsidRPr="009F61E8">
        <w:rPr>
          <w:rFonts w:cstheme="minorHAnsi"/>
          <w:sz w:val="24"/>
          <w:szCs w:val="24"/>
        </w:rPr>
        <w:t xml:space="preserve">, M., </w:t>
      </w:r>
      <w:proofErr w:type="spellStart"/>
      <w:r w:rsidRPr="009F61E8">
        <w:rPr>
          <w:rFonts w:cstheme="minorHAnsi"/>
          <w:sz w:val="24"/>
          <w:szCs w:val="24"/>
        </w:rPr>
        <w:t>Chenb</w:t>
      </w:r>
      <w:proofErr w:type="spellEnd"/>
      <w:r w:rsidRPr="009F61E8">
        <w:rPr>
          <w:rFonts w:cstheme="minorHAnsi"/>
          <w:sz w:val="24"/>
          <w:szCs w:val="24"/>
        </w:rPr>
        <w:t xml:space="preserve">, H., &amp; </w:t>
      </w:r>
      <w:proofErr w:type="spellStart"/>
      <w:r w:rsidRPr="009F61E8">
        <w:rPr>
          <w:rFonts w:cstheme="minorHAnsi"/>
          <w:sz w:val="24"/>
          <w:szCs w:val="24"/>
        </w:rPr>
        <w:t>Liuc</w:t>
      </w:r>
      <w:proofErr w:type="spellEnd"/>
      <w:r w:rsidRPr="009F61E8">
        <w:rPr>
          <w:rFonts w:cstheme="minorHAnsi"/>
          <w:sz w:val="24"/>
          <w:szCs w:val="24"/>
        </w:rPr>
        <w:t xml:space="preserve">, P. </w:t>
      </w:r>
      <w:r w:rsidR="00122570" w:rsidRPr="009F61E8">
        <w:rPr>
          <w:rFonts w:cstheme="minorHAnsi"/>
          <w:sz w:val="24"/>
          <w:szCs w:val="24"/>
        </w:rPr>
        <w:t>Effects of multimedia with printed nursing guide in education on self-efficacy and functional activity and hospitalization in patients with hip replacement</w:t>
      </w:r>
    </w:p>
    <w:p w:rsidR="00B8365C" w:rsidRPr="009F61E8" w:rsidRDefault="009F61E8" w:rsidP="009F61E8">
      <w:pPr>
        <w:rPr>
          <w:rFonts w:cstheme="minorHAnsi"/>
          <w:sz w:val="24"/>
          <w:szCs w:val="24"/>
        </w:rPr>
      </w:pPr>
      <w:r w:rsidRPr="009F61E8">
        <w:rPr>
          <w:rFonts w:cstheme="minorHAnsi"/>
          <w:sz w:val="24"/>
          <w:szCs w:val="24"/>
        </w:rPr>
        <w:t xml:space="preserve">Retrieved from </w:t>
      </w:r>
      <w:hyperlink r:id="rId5" w:history="1">
        <w:r w:rsidR="00122570" w:rsidRPr="009F61E8">
          <w:rPr>
            <w:rStyle w:val="Hyperlink"/>
            <w:rFonts w:cstheme="minorHAnsi"/>
            <w:sz w:val="24"/>
            <w:szCs w:val="24"/>
          </w:rPr>
          <w:t>http://www.sciencedirect.com/science/article/pii/S0738399104001958</w:t>
        </w:r>
      </w:hyperlink>
    </w:p>
    <w:p w:rsidR="00122570" w:rsidRPr="009F61E8" w:rsidRDefault="009F61E8" w:rsidP="00122570">
      <w:pPr>
        <w:shd w:val="clear" w:color="auto" w:fill="FFFFFF"/>
        <w:spacing w:line="240" w:lineRule="atLeast"/>
        <w:rPr>
          <w:rFonts w:cstheme="minorHAnsi"/>
          <w:color w:val="222222"/>
          <w:sz w:val="24"/>
          <w:szCs w:val="24"/>
        </w:rPr>
      </w:pPr>
      <w:r w:rsidRPr="009F61E8">
        <w:rPr>
          <w:rFonts w:cstheme="minorHAnsi"/>
          <w:color w:val="222222"/>
          <w:sz w:val="24"/>
          <w:szCs w:val="24"/>
        </w:rPr>
        <w:t>2) Davies, S., Laker, S. and Ellis, L. (1997), Promoting autonomy and independence for older people within nursing practice: a literature review. Journal of Advanced Nursing, 26: 408–417. doi:10.1046/j.1365-2648.</w:t>
      </w:r>
      <w:proofErr w:type="gramStart"/>
      <w:r w:rsidRPr="009F61E8">
        <w:rPr>
          <w:rFonts w:cstheme="minorHAnsi"/>
          <w:color w:val="222222"/>
          <w:sz w:val="24"/>
          <w:szCs w:val="24"/>
        </w:rPr>
        <w:t>1997.1997026408.x</w:t>
      </w:r>
      <w:proofErr w:type="gramEnd"/>
    </w:p>
    <w:p w:rsidR="009F61E8" w:rsidRPr="009F61E8" w:rsidRDefault="009F61E8" w:rsidP="00122570">
      <w:pPr>
        <w:shd w:val="clear" w:color="auto" w:fill="FFFFFF"/>
        <w:spacing w:line="240" w:lineRule="atLeast"/>
        <w:rPr>
          <w:rFonts w:cstheme="minorHAnsi"/>
          <w:color w:val="222222"/>
          <w:sz w:val="24"/>
          <w:szCs w:val="24"/>
        </w:rPr>
      </w:pPr>
      <w:r w:rsidRPr="009F61E8">
        <w:rPr>
          <w:rFonts w:cstheme="minorHAnsi"/>
          <w:color w:val="222222"/>
          <w:sz w:val="24"/>
          <w:szCs w:val="24"/>
        </w:rPr>
        <w:t xml:space="preserve">Retrieved from </w:t>
      </w:r>
      <w:hyperlink r:id="rId6" w:history="1">
        <w:r w:rsidRPr="009F61E8">
          <w:rPr>
            <w:rStyle w:val="Hyperlink"/>
            <w:rFonts w:cstheme="minorHAnsi"/>
            <w:sz w:val="24"/>
            <w:szCs w:val="24"/>
          </w:rPr>
          <w:t>http://onlinelibrary.wiley.com/doi/10.1046/j.1365-2648.1997.1997026408.x/abstract</w:t>
        </w:r>
      </w:hyperlink>
    </w:p>
    <w:p w:rsidR="009F61E8" w:rsidRPr="009F61E8" w:rsidRDefault="009F61E8" w:rsidP="00122570">
      <w:pPr>
        <w:shd w:val="clear" w:color="auto" w:fill="FFFFFF"/>
        <w:spacing w:line="240" w:lineRule="atLeast"/>
        <w:rPr>
          <w:rFonts w:cstheme="minorHAnsi"/>
          <w:color w:val="222222"/>
          <w:sz w:val="24"/>
          <w:szCs w:val="24"/>
        </w:rPr>
      </w:pPr>
    </w:p>
    <w:p w:rsidR="00122570" w:rsidRPr="009F61E8" w:rsidRDefault="00122570" w:rsidP="00122570">
      <w:pPr>
        <w:shd w:val="clear" w:color="auto" w:fill="FFFFFF"/>
        <w:spacing w:line="240" w:lineRule="atLeast"/>
        <w:rPr>
          <w:rFonts w:cstheme="minorHAnsi"/>
          <w:color w:val="222222"/>
          <w:sz w:val="24"/>
          <w:szCs w:val="24"/>
        </w:rPr>
      </w:pPr>
      <w:r w:rsidRPr="009F61E8">
        <w:rPr>
          <w:rFonts w:cstheme="minorHAnsi"/>
          <w:color w:val="222222"/>
          <w:sz w:val="24"/>
          <w:szCs w:val="24"/>
        </w:rPr>
        <w:t xml:space="preserve">3) Association of Rehabilitation Nurses. (2016). Role Descriptions </w:t>
      </w:r>
      <w:proofErr w:type="gramStart"/>
      <w:r w:rsidRPr="009F61E8">
        <w:rPr>
          <w:rFonts w:cstheme="minorHAnsi"/>
          <w:color w:val="222222"/>
          <w:sz w:val="24"/>
          <w:szCs w:val="24"/>
        </w:rPr>
        <w:t>The</w:t>
      </w:r>
      <w:proofErr w:type="gramEnd"/>
      <w:r w:rsidRPr="009F61E8">
        <w:rPr>
          <w:rFonts w:cstheme="minorHAnsi"/>
          <w:color w:val="222222"/>
          <w:sz w:val="24"/>
          <w:szCs w:val="24"/>
        </w:rPr>
        <w:t xml:space="preserve"> Rehabilitation Staff Nurse. </w:t>
      </w:r>
      <w:r w:rsidR="009F61E8" w:rsidRPr="009F61E8">
        <w:rPr>
          <w:rFonts w:cstheme="minorHAnsi"/>
          <w:color w:val="222222"/>
          <w:sz w:val="24"/>
          <w:szCs w:val="24"/>
        </w:rPr>
        <w:t>Retrieved</w:t>
      </w:r>
      <w:r w:rsidRPr="009F61E8">
        <w:rPr>
          <w:rFonts w:cstheme="minorHAnsi"/>
          <w:color w:val="222222"/>
          <w:sz w:val="24"/>
          <w:szCs w:val="24"/>
        </w:rPr>
        <w:t xml:space="preserve"> from </w:t>
      </w:r>
      <w:hyperlink r:id="rId7" w:history="1">
        <w:r w:rsidRPr="009F61E8">
          <w:rPr>
            <w:rStyle w:val="Hyperlink"/>
            <w:rFonts w:cstheme="minorHAnsi"/>
            <w:sz w:val="24"/>
            <w:szCs w:val="24"/>
          </w:rPr>
          <w:t>http://www.rehabnurse.org/pubs/role/Role-Rehab-Staff-Nurse.html</w:t>
        </w:r>
      </w:hyperlink>
    </w:p>
    <w:p w:rsidR="00122570" w:rsidRPr="009F61E8" w:rsidRDefault="00122570" w:rsidP="00122570">
      <w:pPr>
        <w:shd w:val="clear" w:color="auto" w:fill="FFFFFF"/>
        <w:spacing w:line="240" w:lineRule="atLeast"/>
        <w:rPr>
          <w:rFonts w:cstheme="minorHAnsi"/>
          <w:color w:val="222222"/>
          <w:sz w:val="24"/>
          <w:szCs w:val="24"/>
        </w:rPr>
      </w:pPr>
    </w:p>
    <w:p w:rsidR="009F61E8" w:rsidRDefault="00122570" w:rsidP="00122570">
      <w:pPr>
        <w:shd w:val="clear" w:color="auto" w:fill="FFFFFF"/>
        <w:spacing w:line="240" w:lineRule="atLeast"/>
        <w:rPr>
          <w:rFonts w:cstheme="minorHAnsi"/>
          <w:color w:val="222222"/>
          <w:sz w:val="24"/>
          <w:szCs w:val="24"/>
        </w:rPr>
      </w:pPr>
      <w:r w:rsidRPr="009F61E8">
        <w:rPr>
          <w:rFonts w:cstheme="minorHAnsi"/>
          <w:color w:val="222222"/>
          <w:sz w:val="24"/>
          <w:szCs w:val="24"/>
        </w:rPr>
        <w:t xml:space="preserve">4) </w:t>
      </w:r>
      <w:proofErr w:type="spellStart"/>
      <w:r w:rsidRPr="009F61E8">
        <w:rPr>
          <w:rFonts w:cstheme="minorHAnsi"/>
          <w:color w:val="222222"/>
          <w:sz w:val="24"/>
          <w:szCs w:val="24"/>
        </w:rPr>
        <w:t>Cournan</w:t>
      </w:r>
      <w:proofErr w:type="spellEnd"/>
      <w:r w:rsidRPr="009F61E8">
        <w:rPr>
          <w:rFonts w:cstheme="minorHAnsi"/>
          <w:color w:val="222222"/>
          <w:sz w:val="24"/>
          <w:szCs w:val="24"/>
        </w:rPr>
        <w:t xml:space="preserve">, M. (2011). Use of the functional independence measure for outcomes measurement </w:t>
      </w:r>
      <w:r w:rsidRPr="009F61E8">
        <w:rPr>
          <w:rFonts w:cstheme="minorHAnsi"/>
          <w:color w:val="222222"/>
          <w:sz w:val="24"/>
          <w:szCs w:val="24"/>
        </w:rPr>
        <w:tab/>
        <w:t xml:space="preserve">in acute inpatient rehabilitation. Rehabilitation Nursing, 36(3), 111-7. </w:t>
      </w:r>
    </w:p>
    <w:p w:rsidR="00122570" w:rsidRPr="009F61E8" w:rsidRDefault="00122570" w:rsidP="00122570">
      <w:pPr>
        <w:shd w:val="clear" w:color="auto" w:fill="FFFFFF"/>
        <w:spacing w:line="240" w:lineRule="atLeast"/>
        <w:rPr>
          <w:rFonts w:cstheme="minorHAnsi"/>
          <w:color w:val="222222"/>
          <w:sz w:val="24"/>
          <w:szCs w:val="24"/>
        </w:rPr>
      </w:pPr>
      <w:r w:rsidRPr="009F61E8">
        <w:rPr>
          <w:rFonts w:cstheme="minorHAnsi"/>
          <w:color w:val="222222"/>
          <w:sz w:val="24"/>
          <w:szCs w:val="24"/>
        </w:rPr>
        <w:t xml:space="preserve">Retrieved from </w:t>
      </w:r>
      <w:hyperlink r:id="rId8" w:history="1">
        <w:r w:rsidRPr="009F61E8">
          <w:rPr>
            <w:rStyle w:val="Hyperlink"/>
            <w:rFonts w:cstheme="minorHAnsi"/>
            <w:sz w:val="24"/>
            <w:szCs w:val="24"/>
          </w:rPr>
          <w:t>http://search.proquest.com/docview/866423326?accountid=458</w:t>
        </w:r>
      </w:hyperlink>
    </w:p>
    <w:p w:rsidR="00122570" w:rsidRPr="009F61E8" w:rsidRDefault="00122570" w:rsidP="00122570">
      <w:pPr>
        <w:shd w:val="clear" w:color="auto" w:fill="FFFFFF"/>
        <w:spacing w:line="240" w:lineRule="atLeast"/>
        <w:rPr>
          <w:rFonts w:cstheme="minorHAnsi"/>
          <w:color w:val="222222"/>
          <w:sz w:val="24"/>
          <w:szCs w:val="24"/>
        </w:rPr>
      </w:pPr>
      <w:r w:rsidRPr="009F61E8">
        <w:rPr>
          <w:rFonts w:cstheme="minorHAnsi"/>
          <w:color w:val="222222"/>
          <w:sz w:val="24"/>
          <w:szCs w:val="24"/>
        </w:rPr>
        <w:t xml:space="preserve">5) Best, J. (2001). Effective Teaching for the Elderly: Back to Basics.  </w:t>
      </w:r>
      <w:proofErr w:type="spellStart"/>
      <w:r w:rsidRPr="009F61E8">
        <w:rPr>
          <w:rFonts w:cstheme="minorHAnsi"/>
          <w:color w:val="222222"/>
          <w:sz w:val="24"/>
          <w:szCs w:val="24"/>
        </w:rPr>
        <w:t>Orthopaedic</w:t>
      </w:r>
      <w:proofErr w:type="spellEnd"/>
      <w:r w:rsidRPr="009F61E8">
        <w:rPr>
          <w:rFonts w:cstheme="minorHAnsi"/>
          <w:color w:val="222222"/>
          <w:sz w:val="24"/>
          <w:szCs w:val="24"/>
        </w:rPr>
        <w:t xml:space="preserve"> Nursing. 20(3), 46–52.</w:t>
      </w:r>
    </w:p>
    <w:p w:rsidR="00122570" w:rsidRDefault="00122570" w:rsidP="00122570">
      <w:pPr>
        <w:shd w:val="clear" w:color="auto" w:fill="FFFFFF"/>
        <w:spacing w:line="240" w:lineRule="atLeast"/>
        <w:rPr>
          <w:rFonts w:cstheme="minorHAnsi"/>
          <w:color w:val="222222"/>
          <w:sz w:val="24"/>
          <w:szCs w:val="24"/>
        </w:rPr>
      </w:pPr>
      <w:r w:rsidRPr="009F61E8">
        <w:rPr>
          <w:rFonts w:cstheme="minorHAnsi"/>
          <w:color w:val="222222"/>
          <w:sz w:val="24"/>
          <w:szCs w:val="24"/>
        </w:rPr>
        <w:t xml:space="preserve">Retrieved from </w:t>
      </w:r>
      <w:hyperlink r:id="rId9" w:history="1">
        <w:r w:rsidRPr="009F61E8">
          <w:rPr>
            <w:rStyle w:val="Hyperlink"/>
            <w:rFonts w:cstheme="minorHAnsi"/>
            <w:sz w:val="24"/>
            <w:szCs w:val="24"/>
          </w:rPr>
          <w:t>http://journals.lww.com/orthopaedicnursing/Abstract/2001/05000/Effective_Teaching_for_the_Elderly__Back_to_Basics.8.aspx</w:t>
        </w:r>
      </w:hyperlink>
    </w:p>
    <w:p w:rsidR="009F61E8" w:rsidRPr="009F61E8" w:rsidRDefault="009F61E8" w:rsidP="00122570">
      <w:pPr>
        <w:shd w:val="clear" w:color="auto" w:fill="FFFFFF"/>
        <w:spacing w:line="240" w:lineRule="atLeast"/>
        <w:rPr>
          <w:rFonts w:cstheme="minorHAnsi"/>
          <w:color w:val="222222"/>
          <w:sz w:val="24"/>
          <w:szCs w:val="24"/>
        </w:rPr>
      </w:pPr>
    </w:p>
    <w:p w:rsidR="00122570" w:rsidRDefault="00122570" w:rsidP="00122570">
      <w:pPr>
        <w:shd w:val="clear" w:color="auto" w:fill="FFFFFF"/>
        <w:spacing w:line="240" w:lineRule="atLeast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9F61E8">
        <w:rPr>
          <w:rFonts w:cstheme="minorHAnsi"/>
          <w:color w:val="222222"/>
          <w:sz w:val="24"/>
          <w:szCs w:val="24"/>
        </w:rPr>
        <w:t xml:space="preserve">6) </w:t>
      </w:r>
      <w:proofErr w:type="spellStart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Suhonen</w:t>
      </w:r>
      <w:proofErr w:type="spellEnd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 xml:space="preserve">, R., </w:t>
      </w:r>
      <w:proofErr w:type="spellStart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Välimäki</w:t>
      </w:r>
      <w:proofErr w:type="spellEnd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 xml:space="preserve">, M. and </w:t>
      </w:r>
      <w:proofErr w:type="spellStart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Leino-Kilpi</w:t>
      </w:r>
      <w:proofErr w:type="spellEnd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 xml:space="preserve">, H. (2008), A review of outcomes of </w:t>
      </w:r>
      <w:proofErr w:type="spellStart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individualised</w:t>
      </w:r>
      <w:proofErr w:type="spellEnd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 xml:space="preserve"> nursing interventions on adult patients. Journal of Clinical Nursing, 17: 843–860. doi:10.1111/j.1365-2702.2007.</w:t>
      </w:r>
      <w:proofErr w:type="gramStart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01979.x</w:t>
      </w:r>
      <w:r w:rsidR="000D344B" w:rsidRPr="009F61E8">
        <w:rPr>
          <w:rFonts w:cstheme="minorHAnsi"/>
          <w:color w:val="333333"/>
          <w:sz w:val="24"/>
          <w:szCs w:val="24"/>
          <w:shd w:val="clear" w:color="auto" w:fill="FFFFFF"/>
        </w:rPr>
        <w:t>.</w:t>
      </w:r>
      <w:proofErr w:type="gramEnd"/>
      <w:r w:rsidR="000D344B" w:rsidRPr="009F61E8">
        <w:rPr>
          <w:rFonts w:cstheme="minorHAnsi"/>
          <w:color w:val="333333"/>
          <w:sz w:val="24"/>
          <w:szCs w:val="24"/>
          <w:shd w:val="clear" w:color="auto" w:fill="FFFFFF"/>
        </w:rPr>
        <w:t xml:space="preserve"> Retrieved from </w:t>
      </w:r>
      <w:hyperlink r:id="rId10" w:history="1">
        <w:r w:rsidR="000D344B" w:rsidRPr="009F61E8">
          <w:rPr>
            <w:rStyle w:val="Hyperlink"/>
            <w:rFonts w:cstheme="minorHAnsi"/>
            <w:sz w:val="24"/>
            <w:szCs w:val="24"/>
            <w:shd w:val="clear" w:color="auto" w:fill="FFFFFF"/>
          </w:rPr>
          <w:t>http://onlinelibrary.wiley.com/doi/10.1111/j.1365-2702.2007.01979.x/full</w:t>
        </w:r>
      </w:hyperlink>
    </w:p>
    <w:p w:rsidR="009F61E8" w:rsidRPr="009F61E8" w:rsidRDefault="009F61E8" w:rsidP="00122570">
      <w:pPr>
        <w:shd w:val="clear" w:color="auto" w:fill="FFFFFF"/>
        <w:spacing w:line="240" w:lineRule="atLeast"/>
        <w:rPr>
          <w:rFonts w:cstheme="minorHAnsi"/>
          <w:color w:val="333333"/>
          <w:sz w:val="24"/>
          <w:szCs w:val="24"/>
          <w:shd w:val="clear" w:color="auto" w:fill="FFFFFF"/>
        </w:rPr>
      </w:pPr>
    </w:p>
    <w:p w:rsidR="000D344B" w:rsidRPr="009F61E8" w:rsidRDefault="000D344B" w:rsidP="00122570">
      <w:pPr>
        <w:shd w:val="clear" w:color="auto" w:fill="FFFFFF"/>
        <w:spacing w:line="240" w:lineRule="atLeast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 xml:space="preserve">7) </w:t>
      </w:r>
      <w:proofErr w:type="spellStart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Folden</w:t>
      </w:r>
      <w:proofErr w:type="spellEnd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, S. L. (1993), Effect of a Supportive-Educative Nursing Intervention on Older Adults' Perceptions of Self-Care After a Stroke. Rehabilitation Nursing, 18: 162–167. doi:10.1002/j.2048-</w:t>
      </w:r>
      <w:proofErr w:type="gramStart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7940.1993.tb</w:t>
      </w:r>
      <w:proofErr w:type="gramEnd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00745.x</w:t>
      </w:r>
    </w:p>
    <w:p w:rsidR="000D344B" w:rsidRPr="009F61E8" w:rsidRDefault="000D344B" w:rsidP="00122570">
      <w:pPr>
        <w:shd w:val="clear" w:color="auto" w:fill="FFFFFF"/>
        <w:spacing w:line="240" w:lineRule="atLeast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 xml:space="preserve">Retrieved from </w:t>
      </w:r>
      <w:hyperlink r:id="rId11" w:history="1">
        <w:r w:rsidRPr="009F61E8">
          <w:rPr>
            <w:rStyle w:val="Hyperlink"/>
            <w:rFonts w:cstheme="minorHAnsi"/>
            <w:sz w:val="24"/>
            <w:szCs w:val="24"/>
            <w:shd w:val="clear" w:color="auto" w:fill="FFFFFF"/>
          </w:rPr>
          <w:t>http://onlinelibrary.wiley.com/doi/10.1002/j.2048-7940.1993.tb00745.x/abstract</w:t>
        </w:r>
      </w:hyperlink>
    </w:p>
    <w:p w:rsidR="000D344B" w:rsidRPr="009F61E8" w:rsidRDefault="000D344B" w:rsidP="00122570">
      <w:pPr>
        <w:shd w:val="clear" w:color="auto" w:fill="FFFFFF"/>
        <w:spacing w:line="240" w:lineRule="atLeast"/>
        <w:rPr>
          <w:rFonts w:cstheme="minorHAnsi"/>
          <w:color w:val="333333"/>
          <w:sz w:val="24"/>
          <w:szCs w:val="24"/>
          <w:shd w:val="clear" w:color="auto" w:fill="FFFFFF"/>
        </w:rPr>
      </w:pPr>
    </w:p>
    <w:p w:rsidR="000D344B" w:rsidRPr="009F61E8" w:rsidRDefault="000D344B" w:rsidP="000D344B">
      <w:pPr>
        <w:shd w:val="clear" w:color="auto" w:fill="FFFFFF"/>
        <w:spacing w:line="240" w:lineRule="atLeast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 xml:space="preserve">8) </w:t>
      </w:r>
      <w:proofErr w:type="spellStart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Chesbro</w:t>
      </w:r>
      <w:proofErr w:type="spellEnd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 xml:space="preserve">, S., Conti, G., &amp; Williams, B. (2005). Using the Assessing </w:t>
      </w:r>
      <w:proofErr w:type="gramStart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The</w:t>
      </w:r>
      <w:proofErr w:type="gramEnd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 xml:space="preserve"> Learning Strategies of Adults Tool With Older Adults: Comparisons Based on Age and Functional Ability. </w:t>
      </w:r>
      <w:r w:rsidRPr="009F61E8">
        <w:rPr>
          <w:rFonts w:cstheme="minorHAnsi"/>
          <w:i/>
          <w:color w:val="333333"/>
          <w:sz w:val="24"/>
          <w:szCs w:val="24"/>
          <w:shd w:val="clear" w:color="auto" w:fill="FFFFFF"/>
        </w:rPr>
        <w:t>Topics in Geriatric Rehabilitation, 21</w:t>
      </w:r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(4</w:t>
      </w:r>
      <w:proofErr w:type="gramStart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),  323</w:t>
      </w:r>
      <w:proofErr w:type="gramEnd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 xml:space="preserve">–331. </w:t>
      </w:r>
    </w:p>
    <w:p w:rsidR="000D344B" w:rsidRPr="009F61E8" w:rsidRDefault="000D344B" w:rsidP="000D344B">
      <w:pPr>
        <w:shd w:val="clear" w:color="auto" w:fill="FFFFFF"/>
        <w:spacing w:line="240" w:lineRule="atLeast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 xml:space="preserve">Retrieved from </w:t>
      </w:r>
      <w:hyperlink r:id="rId12" w:history="1">
        <w:r w:rsidR="009F61E8" w:rsidRPr="009F61E8">
          <w:rPr>
            <w:rStyle w:val="Hyperlink"/>
            <w:rFonts w:cstheme="minorHAnsi"/>
            <w:sz w:val="24"/>
            <w:szCs w:val="24"/>
            <w:shd w:val="clear" w:color="auto" w:fill="FFFFFF"/>
          </w:rPr>
          <w:t>http://journals.lww.com/topicsingeriatricrehabilitation/Abstract/2005/10000/Using_the_Assessing_The_Learning_Strategies_of.9.aspx</w:t>
        </w:r>
      </w:hyperlink>
    </w:p>
    <w:p w:rsidR="009F61E8" w:rsidRPr="009F61E8" w:rsidRDefault="009F61E8" w:rsidP="000D344B">
      <w:pPr>
        <w:shd w:val="clear" w:color="auto" w:fill="FFFFFF"/>
        <w:spacing w:line="240" w:lineRule="atLeast"/>
        <w:rPr>
          <w:rFonts w:cstheme="minorHAnsi"/>
          <w:color w:val="333333"/>
          <w:sz w:val="24"/>
          <w:szCs w:val="24"/>
          <w:shd w:val="clear" w:color="auto" w:fill="FFFFFF"/>
        </w:rPr>
      </w:pPr>
    </w:p>
    <w:p w:rsidR="009F61E8" w:rsidRPr="009F61E8" w:rsidRDefault="009F61E8" w:rsidP="000D344B">
      <w:pPr>
        <w:shd w:val="clear" w:color="auto" w:fill="FFFFFF"/>
        <w:spacing w:line="240" w:lineRule="atLeast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9) Singleton, J. K. (2000), Nurses' Perspectives of Encouraging Clients' Care-of-Self in a Short-Term Rehabilitation Unit Within a Long-Term Care Facility. Rehabilitation Nursing, 25: 23–35. doi:10.1002/j.2048-</w:t>
      </w:r>
      <w:proofErr w:type="gramStart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7940.2000.tb</w:t>
      </w:r>
      <w:proofErr w:type="gramEnd"/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>01852.x</w:t>
      </w:r>
    </w:p>
    <w:p w:rsidR="009F61E8" w:rsidRDefault="009F61E8" w:rsidP="000D344B">
      <w:pPr>
        <w:shd w:val="clear" w:color="auto" w:fill="FFFFFF"/>
        <w:spacing w:line="240" w:lineRule="atLeast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 w:rsidRPr="009F61E8">
        <w:rPr>
          <w:rFonts w:cstheme="minorHAnsi"/>
          <w:color w:val="333333"/>
          <w:sz w:val="24"/>
          <w:szCs w:val="24"/>
          <w:shd w:val="clear" w:color="auto" w:fill="FFFFFF"/>
        </w:rPr>
        <w:t xml:space="preserve">Retrieved from </w:t>
      </w:r>
      <w:hyperlink r:id="rId13" w:history="1">
        <w:r w:rsidRPr="00D90575">
          <w:rPr>
            <w:rStyle w:val="Hyperlink"/>
            <w:rFonts w:cstheme="minorHAnsi"/>
            <w:sz w:val="24"/>
            <w:szCs w:val="24"/>
            <w:shd w:val="clear" w:color="auto" w:fill="FFFFFF"/>
          </w:rPr>
          <w:t>http://onlinelibrary.wiley.com/doi/10.1002/j.2048-7940.2000.tb0</w:t>
        </w:r>
        <w:r w:rsidRPr="00D90575">
          <w:rPr>
            <w:rStyle w:val="Hyperlink"/>
            <w:rFonts w:ascii="Arial" w:hAnsi="Arial" w:cs="Arial"/>
            <w:sz w:val="23"/>
            <w:szCs w:val="23"/>
            <w:shd w:val="clear" w:color="auto" w:fill="FFFFFF"/>
          </w:rPr>
          <w:t>1852.x/full</w:t>
        </w:r>
      </w:hyperlink>
    </w:p>
    <w:p w:rsidR="009F61E8" w:rsidRDefault="009F61E8" w:rsidP="000D344B">
      <w:pPr>
        <w:shd w:val="clear" w:color="auto" w:fill="FFFFFF"/>
        <w:spacing w:line="240" w:lineRule="atLeast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:rsidR="009F61E8" w:rsidRDefault="009F61E8" w:rsidP="000D344B">
      <w:pPr>
        <w:shd w:val="clear" w:color="auto" w:fill="FFFFFF"/>
        <w:spacing w:line="240" w:lineRule="atLeast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10) Doran, D., Harrison, M. B.,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Laschinger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H.,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Hirdes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J.,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Rukholm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E.,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Sidani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S., Hall, L. M.,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Tourangeau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A. E. and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Cranley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, L. (2006), Relationship between nursing interventions and outcome achievement in acute care settings. Res.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Nurs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. Health, 29: 61–70. doi:10.1002/nur.20110</w:t>
      </w:r>
    </w:p>
    <w:p w:rsidR="009F61E8" w:rsidRDefault="009F61E8" w:rsidP="000D344B">
      <w:pPr>
        <w:shd w:val="clear" w:color="auto" w:fill="FFFFFF"/>
        <w:spacing w:line="240" w:lineRule="atLeast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Retrieved from </w:t>
      </w:r>
      <w:hyperlink r:id="rId14" w:history="1">
        <w:r w:rsidR="002F324A" w:rsidRPr="00D90575">
          <w:rPr>
            <w:rStyle w:val="Hyperlink"/>
            <w:rFonts w:ascii="Arial" w:hAnsi="Arial" w:cs="Arial"/>
            <w:sz w:val="23"/>
            <w:szCs w:val="23"/>
            <w:shd w:val="clear" w:color="auto" w:fill="FFFFFF"/>
          </w:rPr>
          <w:t>http://onlinelibrary.wiley.com/doi/10.1002/nur.20110/abstract</w:t>
        </w:r>
      </w:hyperlink>
    </w:p>
    <w:p w:rsidR="002F324A" w:rsidRDefault="002F324A" w:rsidP="000D344B">
      <w:pPr>
        <w:shd w:val="clear" w:color="auto" w:fill="FFFFFF"/>
        <w:spacing w:line="240" w:lineRule="atLeast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:rsidR="002F324A" w:rsidRDefault="002F324A" w:rsidP="000D344B">
      <w:pPr>
        <w:shd w:val="clear" w:color="auto" w:fill="FFFFFF"/>
        <w:spacing w:line="240" w:lineRule="atLeast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11) Davies, S., Ellis, L. and Laker, S. (2000), Promoting autonomy and independence for older people within nursing practice: an observational study. Journal of Clinical Nursing, 9: 127–136. doi:10.1046/j.1365-2702.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2000.00348.x</w:t>
      </w:r>
      <w:proofErr w:type="gramEnd"/>
    </w:p>
    <w:p w:rsidR="002F324A" w:rsidRPr="000D344B" w:rsidRDefault="002F324A" w:rsidP="000D344B">
      <w:pPr>
        <w:shd w:val="clear" w:color="auto" w:fill="FFFFFF"/>
        <w:spacing w:line="240" w:lineRule="atLeast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Retrieved from </w:t>
      </w:r>
      <w:r w:rsidRPr="002F324A">
        <w:rPr>
          <w:rFonts w:ascii="Arial" w:hAnsi="Arial" w:cs="Arial"/>
          <w:color w:val="333333"/>
          <w:sz w:val="23"/>
          <w:szCs w:val="23"/>
          <w:shd w:val="clear" w:color="auto" w:fill="FFFFFF"/>
        </w:rPr>
        <w:t>http://onlinelibrary.wil</w:t>
      </w:r>
      <w:bookmarkStart w:id="0" w:name="_GoBack"/>
      <w:bookmarkEnd w:id="0"/>
      <w:r w:rsidRPr="002F324A">
        <w:rPr>
          <w:rFonts w:ascii="Arial" w:hAnsi="Arial" w:cs="Arial"/>
          <w:color w:val="333333"/>
          <w:sz w:val="23"/>
          <w:szCs w:val="23"/>
          <w:shd w:val="clear" w:color="auto" w:fill="FFFFFF"/>
        </w:rPr>
        <w:t>ey.com/doi/10.1046/j.1365-2702.2000.00348.x/full</w:t>
      </w:r>
    </w:p>
    <w:sectPr w:rsidR="002F324A" w:rsidRPr="000D34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C0E91"/>
    <w:multiLevelType w:val="hybridMultilevel"/>
    <w:tmpl w:val="974256C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D63EB"/>
    <w:multiLevelType w:val="multilevel"/>
    <w:tmpl w:val="1322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BB2779"/>
    <w:multiLevelType w:val="hybridMultilevel"/>
    <w:tmpl w:val="1B784F9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6D57D6"/>
    <w:multiLevelType w:val="multilevel"/>
    <w:tmpl w:val="CFD00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B906B6"/>
    <w:multiLevelType w:val="hybridMultilevel"/>
    <w:tmpl w:val="5CC8B9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570"/>
    <w:rsid w:val="000D344B"/>
    <w:rsid w:val="00122570"/>
    <w:rsid w:val="002F324A"/>
    <w:rsid w:val="009F61E8"/>
    <w:rsid w:val="00B8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56A15"/>
  <w15:chartTrackingRefBased/>
  <w15:docId w15:val="{5086F4BC-A4ED-428F-B1A8-382C11F85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225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225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257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5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22570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2257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2257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2257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22570"/>
    <w:rPr>
      <w:rFonts w:ascii="Arial" w:eastAsia="Times New Roman" w:hAnsi="Arial" w:cs="Arial"/>
      <w:vanish/>
      <w:sz w:val="16"/>
      <w:szCs w:val="16"/>
    </w:rPr>
  </w:style>
  <w:style w:type="character" w:customStyle="1" w:styleId="apple-converted-space">
    <w:name w:val="apple-converted-space"/>
    <w:basedOn w:val="DefaultParagraphFont"/>
    <w:rsid w:val="00122570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2257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22570"/>
    <w:rPr>
      <w:rFonts w:ascii="Arial" w:eastAsia="Times New Roman" w:hAnsi="Arial" w:cs="Arial"/>
      <w:vanish/>
      <w:sz w:val="16"/>
      <w:szCs w:val="16"/>
    </w:rPr>
  </w:style>
  <w:style w:type="paragraph" w:customStyle="1" w:styleId="show-for-large-up">
    <w:name w:val="show-for-large-up"/>
    <w:basedOn w:val="Normal"/>
    <w:rsid w:val="00122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122570"/>
    <w:rPr>
      <w:i/>
      <w:iCs/>
    </w:rPr>
  </w:style>
  <w:style w:type="paragraph" w:styleId="NoSpacing">
    <w:name w:val="No Spacing"/>
    <w:uiPriority w:val="1"/>
    <w:qFormat/>
    <w:rsid w:val="00122570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12257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0805">
          <w:marLeft w:val="-150"/>
          <w:marRight w:val="0"/>
          <w:marTop w:val="0"/>
          <w:marBottom w:val="225"/>
          <w:divBdr>
            <w:top w:val="dashed" w:sz="6" w:space="4" w:color="666666"/>
            <w:left w:val="none" w:sz="0" w:space="0" w:color="auto"/>
            <w:bottom w:val="dashed" w:sz="6" w:space="8" w:color="666666"/>
            <w:right w:val="none" w:sz="0" w:space="0" w:color="auto"/>
          </w:divBdr>
          <w:divsChild>
            <w:div w:id="40345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33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93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83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0572">
          <w:marLeft w:val="-150"/>
          <w:marRight w:val="0"/>
          <w:marTop w:val="0"/>
          <w:marBottom w:val="225"/>
          <w:divBdr>
            <w:top w:val="dashed" w:sz="6" w:space="4" w:color="666666"/>
            <w:left w:val="none" w:sz="0" w:space="0" w:color="auto"/>
            <w:bottom w:val="dashed" w:sz="6" w:space="8" w:color="666666"/>
            <w:right w:val="none" w:sz="0" w:space="0" w:color="auto"/>
          </w:divBdr>
          <w:divsChild>
            <w:div w:id="186135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3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4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2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73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75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14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521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99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481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278802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1" w:color="CCCCCC"/>
                                    <w:right w:val="single" w:sz="6" w:space="0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1304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02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9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55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16489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364364"/>
                        <w:left w:val="single" w:sz="12" w:space="0" w:color="364364"/>
                        <w:bottom w:val="single" w:sz="12" w:space="0" w:color="364364"/>
                        <w:right w:val="single" w:sz="12" w:space="0" w:color="364364"/>
                      </w:divBdr>
                    </w:div>
                  </w:divsChild>
                </w:div>
                <w:div w:id="19936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72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131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336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54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102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68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5136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298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1564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066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1465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2726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8622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19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72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hyperlink" TargetMode="External" Target="http://onlinelibrary.wiley.com/doi/10.1111/j.1365-2702.2007.01979.x/full"/>
  <Relationship Id="rId11" Type="http://schemas.openxmlformats.org/officeDocument/2006/relationships/hyperlink" TargetMode="External" Target="http://onlinelibrary.wiley.com/doi/10.1002/j.2048-7940.1993.tb00745.x/abstract"/>
  <Relationship Id="rId12" Type="http://schemas.openxmlformats.org/officeDocument/2006/relationships/hyperlink" TargetMode="External" Target="http://journals.lww.com/topicsingeriatricrehabilitation/Abstract/2005/10000/Using_the_Assessing_The_Learning_Strategies_of.9.aspx"/>
  <Relationship Id="rId13" Type="http://schemas.openxmlformats.org/officeDocument/2006/relationships/hyperlink" TargetMode="External" Target="http://onlinelibrary.wiley.com/doi/10.1002/j.2048-7940.2000.tb01852.x/full"/>
  <Relationship Id="rId14" Type="http://schemas.openxmlformats.org/officeDocument/2006/relationships/hyperlink" TargetMode="External" Target="http://onlinelibrary.wiley.com/doi/10.1002/nur.20110/abstract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hyperlink" TargetMode="External" Target="http://www.sciencedirect.com/science/article/pii/S0738399104001958"/>
  <Relationship Id="rId6" Type="http://schemas.openxmlformats.org/officeDocument/2006/relationships/hyperlink" TargetMode="External" Target="http://onlinelibrary.wiley.com/doi/10.1046/j.1365-2648.1997.1997026408.x/abstract"/>
  <Relationship Id="rId7" Type="http://schemas.openxmlformats.org/officeDocument/2006/relationships/hyperlink" TargetMode="External" Target="http://www.rehabnurse.org/pubs/role/Role-Rehab-Staff-Nurse.html"/>
  <Relationship Id="rId8" Type="http://schemas.openxmlformats.org/officeDocument/2006/relationships/hyperlink" TargetMode="External" Target="http://search.proquest.com/docview/866423326?accountid=458"/>
  <Relationship Id="rId9" Type="http://schemas.openxmlformats.org/officeDocument/2006/relationships/hyperlink" TargetMode="External" Target="http://journals.lww.com/orthopaedicnursing/Abstract/2001/05000/Effective_Teaching_for_the_Elderly__Back_to_Basics.8.aspx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2</Pages>
  <Words>630</Words>
  <Characters>3595</Characters>
  <Application/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4217</CharactersWithSpaces>
  <SharedDoc>false</SharedDoc>
  <HyperlinksChanged>false</HyperlinksChanged>
  <AppVersion>16.0000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